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2</w:t>
      </w:r>
    </w:p>
    <w:p>
      <w:pPr>
        <w:spacing w:line="574" w:lineRule="exact"/>
        <w:rPr>
          <w:rFonts w:hint="eastAsia" w:eastAsia="仿宋_GB2312"/>
          <w:kern w:val="0"/>
          <w:sz w:val="32"/>
          <w:szCs w:val="32"/>
        </w:rPr>
      </w:pPr>
    </w:p>
    <w:p>
      <w:pPr>
        <w:spacing w:line="574" w:lineRule="exact"/>
        <w:jc w:val="center"/>
        <w:rPr>
          <w:rFonts w:hint="eastAsia"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</w:rPr>
        <w:t>20</w:t>
      </w:r>
      <w:r>
        <w:rPr>
          <w:rFonts w:ascii="方正小标宋简体" w:eastAsia="方正小标宋简体"/>
          <w:w w:val="96"/>
          <w:sz w:val="44"/>
          <w:szCs w:val="44"/>
        </w:rPr>
        <w:t>24</w:t>
      </w:r>
      <w:r>
        <w:rPr>
          <w:rFonts w:hint="eastAsia" w:ascii="方正小标宋简体" w:eastAsia="方正小标宋简体"/>
          <w:w w:val="96"/>
          <w:sz w:val="44"/>
          <w:szCs w:val="44"/>
        </w:rPr>
        <w:t>年广西甘蔗良种繁育推广体系建设项目</w:t>
      </w:r>
    </w:p>
    <w:p>
      <w:pPr>
        <w:spacing w:line="574" w:lineRule="exact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hint="eastAsia" w:ascii="方正小标宋简体" w:eastAsia="方正小标宋简体"/>
          <w:w w:val="96"/>
          <w:sz w:val="44"/>
          <w:szCs w:val="44"/>
        </w:rPr>
        <w:t>实施方案申报文本（提纲）</w:t>
      </w:r>
    </w:p>
    <w:p>
      <w:pPr>
        <w:spacing w:line="574" w:lineRule="exact"/>
        <w:ind w:firstLine="704"/>
        <w:jc w:val="center"/>
        <w:rPr>
          <w:rFonts w:hint="eastAsia" w:eastAsia="方正小标宋简体"/>
          <w:w w:val="90"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一、项目建设单位基本情况及所在地甘蔗种植条件情况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（一）项目建设单位基本情况。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（二）当地甘蔗种植条件情况。</w:t>
      </w:r>
    </w:p>
    <w:p>
      <w:pPr>
        <w:spacing w:line="574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二、项目建设的重要性、必要性和可行性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（一）重要性。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（二）必要性。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（三）可行性。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（四）项目建设具备的主要优势（包括自然条件、人才、资源、技术和组织领导等）。</w:t>
      </w:r>
    </w:p>
    <w:p>
      <w:pPr>
        <w:spacing w:line="574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三、项目建设方案和管理措施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（一）项目实施地点、建设主要内容、建设规模和标准。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（二）项目前期准备情况（场地、交通、水电等）。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（三）项目建设过程管理及主要措施（实施主体、实施进度、监督管理、建后管护等）。</w:t>
      </w:r>
    </w:p>
    <w:p>
      <w:pPr>
        <w:spacing w:line="574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（四）项目建设的潜在风险和应对措施。</w:t>
      </w:r>
    </w:p>
    <w:p>
      <w:pPr>
        <w:spacing w:line="574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</w:t>
      </w:r>
      <w:r>
        <w:rPr>
          <w:rFonts w:hint="eastAsia" w:eastAsia="仿宋_GB2312"/>
          <w:bCs/>
          <w:kern w:val="0"/>
          <w:sz w:val="32"/>
          <w:szCs w:val="32"/>
        </w:rPr>
        <w:t>项目</w:t>
      </w:r>
      <w:r>
        <w:rPr>
          <w:rFonts w:eastAsia="仿宋_GB2312"/>
          <w:bCs/>
          <w:kern w:val="0"/>
          <w:sz w:val="32"/>
          <w:szCs w:val="32"/>
        </w:rPr>
        <w:t>建设地块</w:t>
      </w:r>
      <w:r>
        <w:rPr>
          <w:rFonts w:hint="eastAsia" w:eastAsia="仿宋_GB2312"/>
          <w:bCs/>
          <w:kern w:val="0"/>
          <w:sz w:val="32"/>
          <w:szCs w:val="32"/>
        </w:rPr>
        <w:t>范围</w:t>
      </w:r>
      <w:r>
        <w:rPr>
          <w:rFonts w:eastAsia="仿宋_GB2312"/>
          <w:bCs/>
          <w:kern w:val="0"/>
          <w:sz w:val="32"/>
          <w:szCs w:val="32"/>
        </w:rPr>
        <w:t>和建设</w:t>
      </w:r>
      <w:r>
        <w:rPr>
          <w:rFonts w:hint="eastAsia" w:eastAsia="仿宋_GB2312"/>
          <w:bCs/>
          <w:kern w:val="0"/>
          <w:sz w:val="32"/>
          <w:szCs w:val="32"/>
        </w:rPr>
        <w:t>主要内容</w:t>
      </w:r>
      <w:r>
        <w:rPr>
          <w:rFonts w:eastAsia="仿宋_GB2312"/>
          <w:bCs/>
          <w:kern w:val="0"/>
          <w:sz w:val="32"/>
          <w:szCs w:val="32"/>
        </w:rPr>
        <w:t>布局图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四、投资概算及收益预测</w:t>
      </w:r>
    </w:p>
    <w:p>
      <w:pPr>
        <w:spacing w:line="574" w:lineRule="exact"/>
        <w:ind w:left="1278" w:leftChars="304" w:hanging="640" w:hanging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（一）项目投资概算及分项构成、投资标准。</w:t>
      </w:r>
    </w:p>
    <w:p>
      <w:pPr>
        <w:spacing w:line="574" w:lineRule="exact"/>
        <w:ind w:left="1278" w:leftChars="304" w:hanging="640" w:hanging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（二）资金筹措来源渠道。</w:t>
      </w:r>
    </w:p>
    <w:p>
      <w:pPr>
        <w:spacing w:line="574" w:lineRule="exact"/>
        <w:ind w:left="1278" w:leftChars="304" w:hanging="640" w:hanging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（三）计划申请财政补助的额度、用途及理由。</w:t>
      </w:r>
    </w:p>
    <w:p>
      <w:pPr>
        <w:spacing w:line="574" w:lineRule="exact"/>
        <w:ind w:left="1278" w:leftChars="304" w:hanging="640" w:hanging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（四）缺口资金的筹措落实措施。</w:t>
      </w:r>
    </w:p>
    <w:p>
      <w:pPr>
        <w:spacing w:line="574" w:lineRule="exact"/>
        <w:ind w:left="1278" w:leftChars="304" w:hanging="640" w:hanging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五、项目的预期效益</w:t>
      </w:r>
    </w:p>
    <w:p>
      <w:pPr>
        <w:spacing w:line="574" w:lineRule="exact"/>
        <w:ind w:left="1278" w:leftChars="304" w:hanging="640" w:hanging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（一）经济效益。</w:t>
      </w:r>
    </w:p>
    <w:p>
      <w:pPr>
        <w:spacing w:line="574" w:lineRule="exact"/>
        <w:ind w:left="1278" w:leftChars="304" w:hanging="640" w:hangingChars="200"/>
        <w:rPr>
          <w:rFonts w:hint="eastAsia" w:eastAsia="方正仿宋_GBK"/>
          <w:snapToGrid w:val="0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（二）社会效益等。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418" w:bottom="2041" w:left="1531" w:header="851" w:footer="1361" w:gutter="0"/>
      <w:cols w:space="720" w:num="1"/>
      <w:titlePg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Fonts w:hint="eastAsia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D646620"/>
    <w:rsid w:val="6D6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2023-07-31T02:05:00Z</dcterms:created>
  <dc:creator>never</dc:creator>
  <cp:lastModifiedBy>never</cp:lastModifiedBy>
  <dcterms:modified xsi:type="dcterms:W3CDTF">2023-07-31T02:05:22Z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93BC985E5AB74D8FB8BFD93AED558E16_11</vt:lpwstr>
  </property>
</Properties>
</file>